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413649">
      <w:pPr>
        <w:widowControl w:val="0"/>
        <w:spacing w:line="235" w:lineRule="auto"/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413649">
      <w:pPr>
        <w:widowControl w:val="0"/>
        <w:spacing w:line="235" w:lineRule="auto"/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413649">
      <w:pPr>
        <w:pStyle w:val="Postan"/>
        <w:widowControl w:val="0"/>
        <w:spacing w:line="235" w:lineRule="auto"/>
        <w:rPr>
          <w:sz w:val="26"/>
          <w:szCs w:val="26"/>
        </w:rPr>
      </w:pPr>
    </w:p>
    <w:p w:rsidR="00F24917" w:rsidRPr="007936ED" w:rsidRDefault="00F24917" w:rsidP="00413649">
      <w:pPr>
        <w:pStyle w:val="1"/>
        <w:keepNext w:val="0"/>
        <w:widowControl w:val="0"/>
        <w:spacing w:line="235" w:lineRule="auto"/>
        <w:rPr>
          <w:rFonts w:ascii="Times New Roman" w:hAnsi="Times New Roman"/>
          <w:spacing w:val="0"/>
          <w:sz w:val="36"/>
          <w:szCs w:val="36"/>
        </w:rPr>
      </w:pPr>
      <w:r w:rsidRPr="007936ED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6564DB" w:rsidRPr="0053366A" w:rsidRDefault="006564DB" w:rsidP="00413649">
      <w:pPr>
        <w:widowControl w:val="0"/>
        <w:spacing w:line="235" w:lineRule="auto"/>
        <w:jc w:val="center"/>
        <w:rPr>
          <w:b/>
          <w:sz w:val="26"/>
          <w:szCs w:val="26"/>
        </w:rPr>
      </w:pPr>
    </w:p>
    <w:p w:rsidR="006564DB" w:rsidRDefault="006564DB" w:rsidP="00413649">
      <w:pPr>
        <w:widowControl w:val="0"/>
        <w:spacing w:line="235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C7BF0">
        <w:rPr>
          <w:sz w:val="28"/>
          <w:szCs w:val="28"/>
        </w:rPr>
        <w:t>20.08.2020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9C7BF0">
        <w:rPr>
          <w:sz w:val="28"/>
          <w:szCs w:val="28"/>
        </w:rPr>
        <w:t>655</w:t>
      </w:r>
    </w:p>
    <w:p w:rsidR="006564DB" w:rsidRPr="0053366A" w:rsidRDefault="006564DB" w:rsidP="00413649">
      <w:pPr>
        <w:widowControl w:val="0"/>
        <w:spacing w:line="235" w:lineRule="auto"/>
        <w:jc w:val="center"/>
        <w:rPr>
          <w:sz w:val="26"/>
          <w:szCs w:val="26"/>
        </w:rPr>
      </w:pPr>
    </w:p>
    <w:p w:rsidR="006564DB" w:rsidRDefault="006564DB" w:rsidP="00413649">
      <w:pPr>
        <w:widowControl w:val="0"/>
        <w:spacing w:line="235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2D62CA" w:rsidRPr="00413649" w:rsidRDefault="002D62CA" w:rsidP="00413649">
      <w:pPr>
        <w:widowControl w:val="0"/>
        <w:spacing w:line="235" w:lineRule="auto"/>
        <w:jc w:val="center"/>
        <w:rPr>
          <w:sz w:val="28"/>
          <w:szCs w:val="28"/>
        </w:rPr>
      </w:pPr>
    </w:p>
    <w:p w:rsidR="002D62CA" w:rsidRPr="00413649" w:rsidRDefault="002D62CA" w:rsidP="00413649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413649">
        <w:rPr>
          <w:b/>
          <w:sz w:val="28"/>
          <w:szCs w:val="28"/>
        </w:rPr>
        <w:t>О выделении средств</w:t>
      </w:r>
    </w:p>
    <w:p w:rsidR="002D62CA" w:rsidRPr="00413649" w:rsidRDefault="002D62CA" w:rsidP="00413649">
      <w:pPr>
        <w:widowControl w:val="0"/>
        <w:tabs>
          <w:tab w:val="left" w:pos="709"/>
        </w:tabs>
        <w:spacing w:line="235" w:lineRule="auto"/>
        <w:jc w:val="center"/>
        <w:rPr>
          <w:sz w:val="28"/>
          <w:szCs w:val="28"/>
        </w:rPr>
      </w:pPr>
    </w:p>
    <w:p w:rsidR="002D62CA" w:rsidRDefault="002D62CA" w:rsidP="00413649">
      <w:pPr>
        <w:widowControl w:val="0"/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r w:rsidRPr="00F8556A">
        <w:rPr>
          <w:sz w:val="28"/>
          <w:szCs w:val="28"/>
        </w:rPr>
        <w:t>1. </w:t>
      </w:r>
      <w:r>
        <w:rPr>
          <w:sz w:val="28"/>
          <w:szCs w:val="28"/>
        </w:rPr>
        <w:t>Выделить в 2020</w:t>
      </w:r>
      <w:r w:rsidRPr="00F8556A">
        <w:rPr>
          <w:sz w:val="28"/>
          <w:szCs w:val="28"/>
        </w:rPr>
        <w:t xml:space="preserve"> году за счет средств резервного фонда Правительства Ростовской области</w:t>
      </w:r>
      <w:r>
        <w:rPr>
          <w:sz w:val="28"/>
          <w:szCs w:val="28"/>
        </w:rPr>
        <w:t xml:space="preserve"> органам исполнительной власти Ростовской области 73 251,2</w:t>
      </w:r>
      <w:r w:rsidR="00413649">
        <w:rPr>
          <w:sz w:val="28"/>
          <w:szCs w:val="28"/>
        </w:rPr>
        <w:t> </w:t>
      </w:r>
      <w:r>
        <w:rPr>
          <w:sz w:val="28"/>
          <w:szCs w:val="28"/>
        </w:rPr>
        <w:t>тыс.</w:t>
      </w:r>
      <w:r w:rsidR="00413649">
        <w:rPr>
          <w:sz w:val="28"/>
          <w:szCs w:val="28"/>
        </w:rPr>
        <w:t> </w:t>
      </w:r>
      <w:r>
        <w:rPr>
          <w:sz w:val="28"/>
          <w:szCs w:val="28"/>
        </w:rPr>
        <w:t xml:space="preserve">рублей на </w:t>
      </w:r>
      <w:r w:rsidRPr="0008048C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 xml:space="preserve">ю бесплатного </w:t>
      </w:r>
      <w:r w:rsidRPr="0008048C">
        <w:rPr>
          <w:color w:val="000000" w:themeColor="text1"/>
          <w:sz w:val="28"/>
          <w:szCs w:val="28"/>
        </w:rPr>
        <w:t xml:space="preserve">горячего питания обучающихся, </w:t>
      </w:r>
      <w:r>
        <w:rPr>
          <w:color w:val="000000" w:themeColor="text1"/>
          <w:sz w:val="28"/>
          <w:szCs w:val="28"/>
        </w:rPr>
        <w:t>получающих начальное общее образование</w:t>
      </w:r>
      <w:r w:rsidRPr="0008048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2D62CA" w:rsidRDefault="002D62CA" w:rsidP="00413649">
      <w:pPr>
        <w:widowControl w:val="0"/>
        <w:tabs>
          <w:tab w:val="left" w:pos="709"/>
        </w:tabs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1 161,8 тыс. рублей – </w:t>
      </w:r>
      <w:r w:rsidRPr="0008048C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государственных образовательных организаций, </w:t>
      </w:r>
      <w:r w:rsidRPr="00413649">
        <w:rPr>
          <w:color w:val="000000" w:themeColor="text1"/>
          <w:spacing w:val="-4"/>
          <w:sz w:val="28"/>
          <w:szCs w:val="28"/>
        </w:rPr>
        <w:t xml:space="preserve">в том числе </w:t>
      </w:r>
      <w:r w:rsidRPr="00413649">
        <w:rPr>
          <w:spacing w:val="-4"/>
          <w:sz w:val="28"/>
          <w:szCs w:val="28"/>
        </w:rPr>
        <w:t xml:space="preserve">на предоставление субсидий на иные цели </w:t>
      </w:r>
      <w:r w:rsidRPr="00413649">
        <w:rPr>
          <w:color w:val="000000" w:themeColor="text1"/>
          <w:spacing w:val="-4"/>
          <w:sz w:val="28"/>
          <w:szCs w:val="28"/>
        </w:rPr>
        <w:t>согласно приложению №</w:t>
      </w:r>
      <w:r w:rsidR="00413649" w:rsidRPr="00413649">
        <w:rPr>
          <w:color w:val="000000" w:themeColor="text1"/>
          <w:spacing w:val="-4"/>
          <w:sz w:val="28"/>
          <w:szCs w:val="28"/>
        </w:rPr>
        <w:t> </w:t>
      </w:r>
      <w:r w:rsidRPr="00413649">
        <w:rPr>
          <w:color w:val="000000" w:themeColor="text1"/>
          <w:spacing w:val="-4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к настоящему распоряжению;</w:t>
      </w:r>
    </w:p>
    <w:p w:rsidR="002D62CA" w:rsidRDefault="002D62CA" w:rsidP="00413649">
      <w:pPr>
        <w:widowControl w:val="0"/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72 089,4</w:t>
      </w:r>
      <w:r w:rsidR="0041364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тыс.</w:t>
      </w:r>
      <w:r w:rsidR="0041364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рублей – министерству общего и профессионального образования Ростовской области на </w:t>
      </w:r>
      <w:r>
        <w:rPr>
          <w:sz w:val="28"/>
          <w:szCs w:val="28"/>
        </w:rPr>
        <w:t>предоставление субсидий для администраций муниципальных образований в Ростовской области</w:t>
      </w:r>
      <w:r w:rsidRPr="000804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целях обеспечения софинансирования средств субсидии из федерального бюджета согласно приложению № 2 к настоящему распоряжению.</w:t>
      </w:r>
    </w:p>
    <w:p w:rsidR="002D62CA" w:rsidRPr="00F8556A" w:rsidRDefault="002D62CA" w:rsidP="00413649">
      <w:pPr>
        <w:widowControl w:val="0"/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r w:rsidRPr="00413649">
        <w:rPr>
          <w:spacing w:val="-4"/>
          <w:sz w:val="28"/>
          <w:szCs w:val="28"/>
        </w:rPr>
        <w:t>2. Министерству финансов Ростовской области (Федотова Л.В.) обеспечить</w:t>
      </w:r>
      <w:r w:rsidRPr="00F8556A">
        <w:rPr>
          <w:sz w:val="28"/>
          <w:szCs w:val="28"/>
        </w:rPr>
        <w:t xml:space="preserve"> финансирование расходов, указанных в пункте 1 настоящего распоряжения.</w:t>
      </w:r>
    </w:p>
    <w:p w:rsidR="002D62CA" w:rsidRPr="00CB15D9" w:rsidRDefault="002D62CA" w:rsidP="008E0129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8556A">
        <w:rPr>
          <w:sz w:val="28"/>
          <w:szCs w:val="28"/>
        </w:rPr>
        <w:t>3. </w:t>
      </w:r>
      <w:r w:rsidRPr="0005187F">
        <w:rPr>
          <w:sz w:val="28"/>
          <w:szCs w:val="28"/>
        </w:rPr>
        <w:t xml:space="preserve">Министерству общего и профессионального образования Ростовской </w:t>
      </w:r>
      <w:r w:rsidRPr="00CB15D9">
        <w:rPr>
          <w:sz w:val="28"/>
          <w:szCs w:val="28"/>
        </w:rPr>
        <w:t xml:space="preserve">области (Балина Л.В.) перечислить средства бюджетам муниципальных образований: </w:t>
      </w:r>
      <w:r>
        <w:rPr>
          <w:sz w:val="28"/>
          <w:szCs w:val="28"/>
        </w:rPr>
        <w:t>«</w:t>
      </w:r>
      <w:r w:rsidRPr="00B40E07">
        <w:rPr>
          <w:sz w:val="28"/>
          <w:szCs w:val="28"/>
        </w:rPr>
        <w:t>Азовский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Аксайский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Багаевский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Белокалитвинский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Боковский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Верхнедонской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Веселовский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Волгодонской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Дубовский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Егорлыкский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Заветинский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Зерноградский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Зимовниковский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Кагальницкий район</w:t>
      </w:r>
      <w:r>
        <w:rPr>
          <w:sz w:val="28"/>
          <w:szCs w:val="28"/>
        </w:rPr>
        <w:t>»,  «</w:t>
      </w:r>
      <w:r w:rsidRPr="00B40E07">
        <w:rPr>
          <w:sz w:val="28"/>
          <w:szCs w:val="28"/>
        </w:rPr>
        <w:t>Каменский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Кашарский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Константиновский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Красносулинский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Куйбышевский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Мартыновский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Матвеево-Курганский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Миллеровский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Милютинский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Морозовский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Мясниковский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Неклиновский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Обливский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Октябрьский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Орловский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Песчанокопский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Пролетарский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Ремонтненский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Родионово-Несветайский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Сальский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Семикаракорский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Советский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Тарасовский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Тацинский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Усть-Донецкий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Целинский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Цимлянский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Чертковский район</w:t>
      </w:r>
      <w:r>
        <w:rPr>
          <w:sz w:val="28"/>
          <w:szCs w:val="28"/>
        </w:rPr>
        <w:t>», «</w:t>
      </w:r>
      <w:r w:rsidRPr="00B40E07">
        <w:rPr>
          <w:sz w:val="28"/>
          <w:szCs w:val="28"/>
        </w:rPr>
        <w:t>Шолоховский район</w:t>
      </w:r>
      <w:r>
        <w:rPr>
          <w:sz w:val="28"/>
          <w:szCs w:val="28"/>
        </w:rPr>
        <w:t xml:space="preserve">»,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Азов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Батайск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Волгодонск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lastRenderedPageBreak/>
        <w:t xml:space="preserve">«Город </w:t>
      </w:r>
      <w:r w:rsidRPr="00904BAF">
        <w:rPr>
          <w:sz w:val="28"/>
          <w:szCs w:val="24"/>
        </w:rPr>
        <w:t>Гуково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Донецк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Зверево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Каменск-Шахтинский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Новочеркасск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Новошахтинск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Ростов-на-Дону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Таганрог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E848C9">
        <w:rPr>
          <w:sz w:val="28"/>
          <w:szCs w:val="24"/>
        </w:rPr>
        <w:t xml:space="preserve">«Город </w:t>
      </w:r>
      <w:r w:rsidRPr="00904BAF">
        <w:rPr>
          <w:sz w:val="28"/>
          <w:szCs w:val="24"/>
        </w:rPr>
        <w:t>Шахты</w:t>
      </w:r>
      <w:r w:rsidRPr="00E848C9">
        <w:rPr>
          <w:sz w:val="28"/>
          <w:szCs w:val="24"/>
        </w:rPr>
        <w:t>»</w:t>
      </w:r>
      <w:r>
        <w:rPr>
          <w:sz w:val="28"/>
          <w:szCs w:val="24"/>
        </w:rPr>
        <w:t xml:space="preserve">  – средства в объеме выделенного финансирования</w:t>
      </w:r>
      <w:r w:rsidRPr="00A95E8F">
        <w:rPr>
          <w:color w:val="000000" w:themeColor="text1"/>
          <w:sz w:val="28"/>
          <w:szCs w:val="24"/>
        </w:rPr>
        <w:t xml:space="preserve">. </w:t>
      </w:r>
    </w:p>
    <w:p w:rsidR="002D62CA" w:rsidRPr="00CB15D9" w:rsidRDefault="002D62CA" w:rsidP="008E0129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8556A">
        <w:rPr>
          <w:sz w:val="28"/>
          <w:szCs w:val="28"/>
        </w:rPr>
        <w:t>4</w:t>
      </w:r>
      <w:r w:rsidRPr="001572FC">
        <w:rPr>
          <w:color w:val="000000" w:themeColor="text1"/>
          <w:sz w:val="28"/>
          <w:szCs w:val="28"/>
        </w:rPr>
        <w:t>. Министерствам: общего и профессионального образования Ростовской области (Балина</w:t>
      </w:r>
      <w:r w:rsidR="00413649">
        <w:rPr>
          <w:color w:val="000000" w:themeColor="text1"/>
          <w:sz w:val="28"/>
          <w:szCs w:val="28"/>
        </w:rPr>
        <w:t> </w:t>
      </w:r>
      <w:r w:rsidRPr="001572FC">
        <w:rPr>
          <w:color w:val="000000" w:themeColor="text1"/>
          <w:sz w:val="28"/>
          <w:szCs w:val="28"/>
        </w:rPr>
        <w:t>Л.В.), по физической культуре и спор</w:t>
      </w:r>
      <w:r>
        <w:rPr>
          <w:color w:val="000000" w:themeColor="text1"/>
          <w:sz w:val="28"/>
          <w:szCs w:val="28"/>
        </w:rPr>
        <w:t>ту</w:t>
      </w:r>
      <w:r w:rsidRPr="001572FC">
        <w:rPr>
          <w:color w:val="000000" w:themeColor="text1"/>
          <w:sz w:val="28"/>
          <w:szCs w:val="28"/>
        </w:rPr>
        <w:t xml:space="preserve"> </w:t>
      </w:r>
      <w:r w:rsidR="008E0129" w:rsidRPr="001572FC">
        <w:rPr>
          <w:color w:val="000000" w:themeColor="text1"/>
          <w:sz w:val="28"/>
          <w:szCs w:val="28"/>
        </w:rPr>
        <w:t xml:space="preserve">Ростовской области </w:t>
      </w:r>
      <w:r w:rsidRPr="001572FC">
        <w:rPr>
          <w:color w:val="000000" w:themeColor="text1"/>
          <w:sz w:val="28"/>
          <w:szCs w:val="28"/>
        </w:rPr>
        <w:t>(Аракелян</w:t>
      </w:r>
      <w:r w:rsidR="00413649">
        <w:rPr>
          <w:color w:val="000000" w:themeColor="text1"/>
          <w:sz w:val="28"/>
          <w:szCs w:val="28"/>
        </w:rPr>
        <w:t> </w:t>
      </w:r>
      <w:r w:rsidRPr="001572FC">
        <w:rPr>
          <w:color w:val="000000" w:themeColor="text1"/>
          <w:sz w:val="28"/>
          <w:szCs w:val="28"/>
        </w:rPr>
        <w:t xml:space="preserve">С.Р.), </w:t>
      </w:r>
      <w:r>
        <w:rPr>
          <w:color w:val="000000" w:themeColor="text1"/>
          <w:sz w:val="28"/>
          <w:szCs w:val="28"/>
        </w:rPr>
        <w:t>а</w:t>
      </w:r>
      <w:r w:rsidRPr="001572FC">
        <w:rPr>
          <w:color w:val="000000" w:themeColor="text1"/>
          <w:sz w:val="28"/>
          <w:szCs w:val="28"/>
        </w:rPr>
        <w:t xml:space="preserve">дминистрациям: </w:t>
      </w:r>
      <w:r w:rsidRPr="0098678A">
        <w:rPr>
          <w:sz w:val="28"/>
          <w:szCs w:val="28"/>
        </w:rPr>
        <w:t xml:space="preserve">Азовского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Палатный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А.Н.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Аксайского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Борзенко В.</w:t>
      </w:r>
      <w:r>
        <w:rPr>
          <w:sz w:val="28"/>
          <w:szCs w:val="28"/>
        </w:rPr>
        <w:t>И</w:t>
      </w:r>
      <w:r w:rsidRPr="0098678A">
        <w:rPr>
          <w:sz w:val="28"/>
          <w:szCs w:val="28"/>
        </w:rPr>
        <w:t>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Багаевского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Шевцов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А.М.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Белокалитвинского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Мельникова О.А.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Боковского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Пятиков</w:t>
      </w:r>
      <w:r w:rsidR="008E0129">
        <w:rPr>
          <w:sz w:val="28"/>
          <w:szCs w:val="28"/>
        </w:rPr>
        <w:t> </w:t>
      </w:r>
      <w:r w:rsidRPr="0098678A">
        <w:rPr>
          <w:sz w:val="28"/>
          <w:szCs w:val="28"/>
        </w:rPr>
        <w:t>Ю.А.</w:t>
      </w:r>
      <w:r>
        <w:rPr>
          <w:sz w:val="28"/>
          <w:szCs w:val="28"/>
        </w:rPr>
        <w:t>), Верхнедонского</w:t>
      </w:r>
      <w:r w:rsidRPr="0098678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Романов А.А.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Веселовского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Криворотов Р.П.</w:t>
      </w:r>
      <w:r>
        <w:rPr>
          <w:sz w:val="28"/>
          <w:szCs w:val="28"/>
        </w:rPr>
        <w:t>), Волгодонского</w:t>
      </w:r>
      <w:r w:rsidRPr="0098678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Бурлака С.В.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Дубовского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Кириллова Н.П.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Егорлыкского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Абрамов А.А.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Заветинского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Величко Ю.Г.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Зерноградского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Панасенко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В.В.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Зимовниковского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Ткаченко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О.Н.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Кагальницкого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Грибов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И.В.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Каменского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Шевченко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В.Е.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Кашарского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Фалынсков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И.М.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Калмыков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В.Е.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Красносулинского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Альшенко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Н.А.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Куйбышевского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Мирющенко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Н.В.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Мартыновского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Тесленко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А.Н.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>Матвеево-</w:t>
      </w:r>
      <w:r w:rsidRPr="00413649">
        <w:rPr>
          <w:spacing w:val="-2"/>
          <w:sz w:val="28"/>
          <w:szCs w:val="28"/>
        </w:rPr>
        <w:t>Курганского района (Рудковский А.А.), Миллеровского района (Макаренко В.С.),</w:t>
      </w:r>
      <w:r>
        <w:rPr>
          <w:sz w:val="28"/>
          <w:szCs w:val="28"/>
        </w:rPr>
        <w:t xml:space="preserve"> </w:t>
      </w:r>
      <w:r w:rsidRPr="0098678A">
        <w:rPr>
          <w:sz w:val="28"/>
          <w:szCs w:val="28"/>
        </w:rPr>
        <w:t xml:space="preserve">Милютинского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Писаренко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О.Р.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Тришечкин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П.Ф.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Мясниковского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Килафян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В.С.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Неклиновского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Даниленко В.Ф.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Обливского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Деревянко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А.А.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Октябрьского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Овчиева</w:t>
      </w:r>
      <w:r>
        <w:rPr>
          <w:sz w:val="28"/>
          <w:szCs w:val="28"/>
        </w:rPr>
        <w:t> </w:t>
      </w:r>
      <w:r w:rsidRPr="0098678A">
        <w:rPr>
          <w:sz w:val="28"/>
          <w:szCs w:val="28"/>
        </w:rPr>
        <w:t>Л.В.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Орловского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Харенко</w:t>
      </w:r>
      <w:r>
        <w:t> </w:t>
      </w:r>
      <w:r w:rsidRPr="0098678A">
        <w:rPr>
          <w:sz w:val="28"/>
          <w:szCs w:val="28"/>
        </w:rPr>
        <w:t>Ю.В.</w:t>
      </w:r>
      <w:r>
        <w:rPr>
          <w:sz w:val="28"/>
          <w:szCs w:val="28"/>
        </w:rPr>
        <w:t xml:space="preserve">), </w:t>
      </w:r>
      <w:r w:rsidRPr="0098678A">
        <w:rPr>
          <w:sz w:val="28"/>
          <w:szCs w:val="28"/>
        </w:rPr>
        <w:t xml:space="preserve">Песчанокопского района </w:t>
      </w:r>
      <w:r>
        <w:rPr>
          <w:sz w:val="28"/>
          <w:szCs w:val="28"/>
        </w:rPr>
        <w:t>(</w:t>
      </w:r>
      <w:r w:rsidRPr="0098678A">
        <w:rPr>
          <w:sz w:val="28"/>
          <w:szCs w:val="28"/>
        </w:rPr>
        <w:t>Зубов А.И.</w:t>
      </w:r>
      <w:r>
        <w:rPr>
          <w:sz w:val="28"/>
          <w:szCs w:val="28"/>
        </w:rPr>
        <w:t>), П</w:t>
      </w:r>
      <w:r w:rsidRPr="00F25A79">
        <w:rPr>
          <w:sz w:val="28"/>
          <w:szCs w:val="28"/>
        </w:rPr>
        <w:t>ролетарск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</w:t>
      </w:r>
      <w:r w:rsidRPr="00F25A79">
        <w:rPr>
          <w:sz w:val="28"/>
          <w:szCs w:val="28"/>
        </w:rPr>
        <w:t>Гончар</w:t>
      </w:r>
      <w:r>
        <w:rPr>
          <w:sz w:val="28"/>
          <w:szCs w:val="28"/>
        </w:rPr>
        <w:t> </w:t>
      </w:r>
      <w:r w:rsidRPr="00F25A79">
        <w:rPr>
          <w:sz w:val="28"/>
          <w:szCs w:val="28"/>
        </w:rPr>
        <w:t>С.Д.</w:t>
      </w:r>
      <w:r>
        <w:rPr>
          <w:sz w:val="28"/>
          <w:szCs w:val="28"/>
        </w:rPr>
        <w:t xml:space="preserve">), </w:t>
      </w:r>
      <w:r w:rsidRPr="00F25A79">
        <w:rPr>
          <w:sz w:val="28"/>
          <w:szCs w:val="28"/>
        </w:rPr>
        <w:t>Ремонтненск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</w:t>
      </w:r>
      <w:r w:rsidRPr="00F25A79">
        <w:rPr>
          <w:sz w:val="28"/>
          <w:szCs w:val="28"/>
        </w:rPr>
        <w:t>Пустоветов А.П.</w:t>
      </w:r>
      <w:r>
        <w:rPr>
          <w:sz w:val="28"/>
          <w:szCs w:val="28"/>
        </w:rPr>
        <w:t xml:space="preserve">), </w:t>
      </w:r>
      <w:r w:rsidRPr="00F25A79">
        <w:rPr>
          <w:sz w:val="28"/>
          <w:szCs w:val="28"/>
        </w:rPr>
        <w:t>Родионово-Несветайск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25A79">
        <w:rPr>
          <w:sz w:val="28"/>
          <w:szCs w:val="28"/>
        </w:rPr>
        <w:t>(Ку</w:t>
      </w:r>
      <w:r>
        <w:rPr>
          <w:sz w:val="28"/>
          <w:szCs w:val="28"/>
        </w:rPr>
        <w:t>чмие</w:t>
      </w:r>
      <w:r w:rsidRPr="00F25A7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F25A79">
        <w:rPr>
          <w:sz w:val="28"/>
          <w:szCs w:val="28"/>
        </w:rPr>
        <w:t>А.В.), Сальск</w:t>
      </w:r>
      <w:r>
        <w:rPr>
          <w:sz w:val="28"/>
          <w:szCs w:val="28"/>
        </w:rPr>
        <w:t>ого района (</w:t>
      </w:r>
      <w:r w:rsidRPr="00F25A79">
        <w:rPr>
          <w:sz w:val="28"/>
          <w:szCs w:val="28"/>
        </w:rPr>
        <w:t>Березовский В.И.</w:t>
      </w:r>
      <w:r>
        <w:rPr>
          <w:sz w:val="28"/>
          <w:szCs w:val="28"/>
        </w:rPr>
        <w:t>), Семикаракорского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Серокуров Л.Н.</w:t>
      </w:r>
      <w:r>
        <w:rPr>
          <w:sz w:val="28"/>
          <w:szCs w:val="28"/>
        </w:rPr>
        <w:t xml:space="preserve">), </w:t>
      </w:r>
      <w:r w:rsidRPr="00F25A79">
        <w:rPr>
          <w:sz w:val="28"/>
          <w:szCs w:val="28"/>
        </w:rPr>
        <w:t>Советск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Щепелев</w:t>
      </w:r>
      <w:r w:rsidR="008E0129">
        <w:rPr>
          <w:sz w:val="28"/>
          <w:szCs w:val="28"/>
        </w:rPr>
        <w:t> </w:t>
      </w:r>
      <w:r w:rsidRPr="00F25A79">
        <w:rPr>
          <w:sz w:val="28"/>
          <w:szCs w:val="28"/>
        </w:rPr>
        <w:t>Е.С.</w:t>
      </w:r>
      <w:r>
        <w:rPr>
          <w:sz w:val="28"/>
          <w:szCs w:val="28"/>
        </w:rPr>
        <w:t xml:space="preserve">), </w:t>
      </w:r>
      <w:r w:rsidRPr="00F25A79">
        <w:rPr>
          <w:sz w:val="28"/>
          <w:szCs w:val="28"/>
        </w:rPr>
        <w:t>Тарасовск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Закружной А.И.</w:t>
      </w:r>
      <w:r>
        <w:rPr>
          <w:sz w:val="28"/>
          <w:szCs w:val="28"/>
        </w:rPr>
        <w:t>),</w:t>
      </w:r>
      <w:r w:rsidRPr="00F25A79">
        <w:rPr>
          <w:sz w:val="28"/>
          <w:szCs w:val="28"/>
        </w:rPr>
        <w:t xml:space="preserve"> Тацинск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(Кошелев Н.Н.), </w:t>
      </w:r>
      <w:r w:rsidRPr="00F25A79">
        <w:rPr>
          <w:sz w:val="28"/>
          <w:szCs w:val="28"/>
        </w:rPr>
        <w:t>Усть-Донецк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Гуснай В.М.</w:t>
      </w:r>
      <w:r>
        <w:rPr>
          <w:sz w:val="28"/>
          <w:szCs w:val="28"/>
        </w:rPr>
        <w:t xml:space="preserve">), </w:t>
      </w:r>
      <w:r w:rsidRPr="00F25A79">
        <w:rPr>
          <w:sz w:val="28"/>
          <w:szCs w:val="28"/>
        </w:rPr>
        <w:t>Целинск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Косенко О.К.</w:t>
      </w:r>
      <w:r>
        <w:rPr>
          <w:sz w:val="28"/>
          <w:szCs w:val="28"/>
        </w:rPr>
        <w:t xml:space="preserve">), </w:t>
      </w:r>
      <w:r w:rsidRPr="00F25A79">
        <w:rPr>
          <w:sz w:val="28"/>
          <w:szCs w:val="28"/>
        </w:rPr>
        <w:t>Цимлянск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Светличный В.В.</w:t>
      </w:r>
      <w:r>
        <w:rPr>
          <w:sz w:val="28"/>
          <w:szCs w:val="28"/>
        </w:rPr>
        <w:t>),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25A79">
        <w:rPr>
          <w:sz w:val="28"/>
          <w:szCs w:val="28"/>
        </w:rPr>
        <w:t>ертковск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Подгорная О.И.</w:t>
      </w:r>
      <w:r>
        <w:rPr>
          <w:sz w:val="28"/>
          <w:szCs w:val="28"/>
        </w:rPr>
        <w:t>),</w:t>
      </w:r>
      <w:r w:rsidRPr="00F25A79">
        <w:rPr>
          <w:sz w:val="28"/>
          <w:szCs w:val="28"/>
        </w:rPr>
        <w:t xml:space="preserve"> Шолоховск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Дельнов О.Н</w:t>
      </w:r>
      <w:r>
        <w:rPr>
          <w:sz w:val="28"/>
          <w:szCs w:val="28"/>
        </w:rPr>
        <w:t xml:space="preserve">.), </w:t>
      </w:r>
      <w:r w:rsidRPr="00F25A79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F25A79">
        <w:rPr>
          <w:sz w:val="28"/>
          <w:szCs w:val="28"/>
        </w:rPr>
        <w:t>Азов</w:t>
      </w:r>
      <w:r>
        <w:rPr>
          <w:sz w:val="28"/>
          <w:szCs w:val="28"/>
        </w:rPr>
        <w:t xml:space="preserve">а (Ращупкин В.В), </w:t>
      </w:r>
      <w:r w:rsidRPr="00F25A79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F25A79">
        <w:rPr>
          <w:sz w:val="28"/>
          <w:szCs w:val="28"/>
        </w:rPr>
        <w:t>Батайск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Павлятенко</w:t>
      </w:r>
      <w:r>
        <w:rPr>
          <w:sz w:val="28"/>
          <w:szCs w:val="28"/>
        </w:rPr>
        <w:t> </w:t>
      </w:r>
      <w:r w:rsidRPr="00F25A79">
        <w:rPr>
          <w:sz w:val="28"/>
          <w:szCs w:val="28"/>
        </w:rPr>
        <w:t>Г.В.</w:t>
      </w:r>
      <w:r>
        <w:rPr>
          <w:sz w:val="28"/>
          <w:szCs w:val="28"/>
        </w:rPr>
        <w:t>),</w:t>
      </w:r>
      <w:r w:rsidRPr="00F25A7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орода </w:t>
      </w:r>
      <w:r w:rsidRPr="00F25A79">
        <w:rPr>
          <w:sz w:val="28"/>
          <w:szCs w:val="28"/>
        </w:rPr>
        <w:t>Волгодонск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(Мельников В.П.), </w:t>
      </w:r>
      <w:r w:rsidRPr="00F25A79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F25A79">
        <w:rPr>
          <w:sz w:val="28"/>
          <w:szCs w:val="28"/>
        </w:rPr>
        <w:t xml:space="preserve">Гуково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Гриненко Е.А.</w:t>
      </w:r>
      <w:r>
        <w:rPr>
          <w:sz w:val="28"/>
          <w:szCs w:val="28"/>
        </w:rPr>
        <w:t>),</w:t>
      </w:r>
      <w:r w:rsidRPr="00F25A79">
        <w:rPr>
          <w:sz w:val="28"/>
          <w:szCs w:val="28"/>
        </w:rPr>
        <w:t xml:space="preserve"> </w:t>
      </w:r>
      <w:r w:rsidRPr="008A6093">
        <w:rPr>
          <w:spacing w:val="-4"/>
          <w:sz w:val="28"/>
          <w:szCs w:val="28"/>
        </w:rPr>
        <w:t>города Донецка (Кураев Р.В.), города Зверево (Солоницин М.В.), города Каменск-</w:t>
      </w:r>
      <w:r w:rsidRPr="00F25A79">
        <w:rPr>
          <w:sz w:val="28"/>
          <w:szCs w:val="28"/>
        </w:rPr>
        <w:t>Шахтинск</w:t>
      </w:r>
      <w:r>
        <w:rPr>
          <w:sz w:val="28"/>
          <w:szCs w:val="28"/>
        </w:rPr>
        <w:t>ого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(Фетисов К.К.), </w:t>
      </w:r>
      <w:r w:rsidRPr="008E0129">
        <w:rPr>
          <w:spacing w:val="-4"/>
          <w:sz w:val="28"/>
          <w:szCs w:val="28"/>
        </w:rPr>
        <w:t>города</w:t>
      </w:r>
      <w:r w:rsidR="008E0129" w:rsidRPr="008E0129">
        <w:rPr>
          <w:spacing w:val="-4"/>
          <w:sz w:val="28"/>
          <w:szCs w:val="28"/>
        </w:rPr>
        <w:t> </w:t>
      </w:r>
      <w:r w:rsidRPr="008E0129">
        <w:rPr>
          <w:spacing w:val="-4"/>
          <w:sz w:val="28"/>
          <w:szCs w:val="28"/>
        </w:rPr>
        <w:t>Новочеркасска (Лысенко Ю.Е.), города Новошахтинска (Бондаренко С.А.),</w:t>
      </w:r>
      <w:r w:rsidRPr="008A6093">
        <w:rPr>
          <w:sz w:val="28"/>
          <w:szCs w:val="28"/>
        </w:rPr>
        <w:t xml:space="preserve"> города</w:t>
      </w:r>
      <w:r w:rsidR="008E0129">
        <w:rPr>
          <w:sz w:val="28"/>
          <w:szCs w:val="28"/>
        </w:rPr>
        <w:t> </w:t>
      </w:r>
      <w:r w:rsidRPr="008A6093">
        <w:rPr>
          <w:sz w:val="28"/>
          <w:szCs w:val="28"/>
        </w:rPr>
        <w:t>Ростова-на-Дону (Логвиненко</w:t>
      </w:r>
      <w:r>
        <w:rPr>
          <w:sz w:val="28"/>
          <w:szCs w:val="28"/>
        </w:rPr>
        <w:t> </w:t>
      </w:r>
      <w:r w:rsidRPr="008A6093">
        <w:rPr>
          <w:sz w:val="28"/>
          <w:szCs w:val="28"/>
        </w:rPr>
        <w:t>А.В.),</w:t>
      </w:r>
      <w:r w:rsidRPr="00F25A79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="008E0129">
        <w:rPr>
          <w:sz w:val="28"/>
          <w:szCs w:val="28"/>
        </w:rPr>
        <w:t> </w:t>
      </w:r>
      <w:r w:rsidRPr="00F25A79">
        <w:rPr>
          <w:sz w:val="28"/>
          <w:szCs w:val="28"/>
        </w:rPr>
        <w:t>Таганрог</w:t>
      </w:r>
      <w:r>
        <w:rPr>
          <w:sz w:val="28"/>
          <w:szCs w:val="28"/>
        </w:rPr>
        <w:t>а</w:t>
      </w:r>
      <w:r w:rsidRPr="00F2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Лисицкий</w:t>
      </w:r>
      <w:r>
        <w:rPr>
          <w:sz w:val="28"/>
          <w:szCs w:val="28"/>
        </w:rPr>
        <w:t> </w:t>
      </w:r>
      <w:r w:rsidRPr="00F25A79">
        <w:rPr>
          <w:sz w:val="28"/>
          <w:szCs w:val="28"/>
        </w:rPr>
        <w:t>А.В.</w:t>
      </w:r>
      <w:r>
        <w:rPr>
          <w:sz w:val="28"/>
          <w:szCs w:val="28"/>
        </w:rPr>
        <w:t>),</w:t>
      </w:r>
      <w:r w:rsidRPr="00F25A79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F25A79">
        <w:rPr>
          <w:sz w:val="28"/>
          <w:szCs w:val="28"/>
        </w:rPr>
        <w:t xml:space="preserve"> Шахты </w:t>
      </w:r>
      <w:r>
        <w:rPr>
          <w:sz w:val="28"/>
          <w:szCs w:val="28"/>
        </w:rPr>
        <w:t>(</w:t>
      </w:r>
      <w:r w:rsidRPr="00F25A79">
        <w:rPr>
          <w:sz w:val="28"/>
          <w:szCs w:val="28"/>
        </w:rPr>
        <w:t>Ковалев</w:t>
      </w:r>
      <w:r>
        <w:rPr>
          <w:sz w:val="28"/>
          <w:szCs w:val="28"/>
        </w:rPr>
        <w:t> </w:t>
      </w:r>
      <w:r w:rsidRPr="00F25A79">
        <w:rPr>
          <w:sz w:val="28"/>
          <w:szCs w:val="28"/>
        </w:rPr>
        <w:t>А.В.</w:t>
      </w:r>
      <w:r>
        <w:rPr>
          <w:sz w:val="28"/>
          <w:szCs w:val="28"/>
        </w:rPr>
        <w:t>) – обеспечить целевое использование выделенных средств.</w:t>
      </w:r>
    </w:p>
    <w:p w:rsidR="002D62CA" w:rsidRPr="00F8556A" w:rsidRDefault="002D62CA" w:rsidP="008E0129">
      <w:pPr>
        <w:widowControl w:val="0"/>
        <w:tabs>
          <w:tab w:val="left" w:pos="709"/>
        </w:tabs>
        <w:spacing w:line="233" w:lineRule="auto"/>
        <w:ind w:firstLine="709"/>
        <w:jc w:val="both"/>
        <w:rPr>
          <w:sz w:val="28"/>
          <w:szCs w:val="28"/>
        </w:rPr>
      </w:pPr>
      <w:r w:rsidRPr="00F8556A">
        <w:rPr>
          <w:sz w:val="28"/>
          <w:szCs w:val="28"/>
        </w:rPr>
        <w:t>5. Контроль за исполнением настоящего распоряжения возложить на первого заместителя Губернатора Ростовской области Гуськова И.А.</w:t>
      </w:r>
    </w:p>
    <w:p w:rsidR="00413649" w:rsidRDefault="00413649" w:rsidP="008E0129">
      <w:pPr>
        <w:widowControl w:val="0"/>
        <w:spacing w:line="233" w:lineRule="auto"/>
        <w:jc w:val="both"/>
        <w:rPr>
          <w:sz w:val="28"/>
          <w:szCs w:val="28"/>
        </w:rPr>
      </w:pPr>
    </w:p>
    <w:p w:rsidR="00413649" w:rsidRDefault="00413649" w:rsidP="008E0129">
      <w:pPr>
        <w:widowControl w:val="0"/>
        <w:tabs>
          <w:tab w:val="left" w:pos="7655"/>
        </w:tabs>
        <w:spacing w:line="233" w:lineRule="auto"/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413649" w:rsidRDefault="00413649" w:rsidP="008E0129">
      <w:pPr>
        <w:widowControl w:val="0"/>
        <w:tabs>
          <w:tab w:val="left" w:pos="7655"/>
        </w:tabs>
        <w:spacing w:line="233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413649" w:rsidRDefault="00413649" w:rsidP="008E0129">
      <w:pPr>
        <w:widowControl w:val="0"/>
        <w:spacing w:line="233" w:lineRule="auto"/>
        <w:jc w:val="both"/>
        <w:rPr>
          <w:sz w:val="28"/>
          <w:szCs w:val="28"/>
        </w:rPr>
      </w:pPr>
    </w:p>
    <w:p w:rsidR="002D62CA" w:rsidRPr="00F8556A" w:rsidRDefault="002D62CA" w:rsidP="008E0129">
      <w:pPr>
        <w:widowControl w:val="0"/>
        <w:spacing w:line="233" w:lineRule="auto"/>
        <w:jc w:val="both"/>
        <w:rPr>
          <w:sz w:val="28"/>
          <w:szCs w:val="28"/>
        </w:rPr>
      </w:pPr>
      <w:r w:rsidRPr="00F8556A">
        <w:rPr>
          <w:sz w:val="28"/>
          <w:szCs w:val="28"/>
        </w:rPr>
        <w:t xml:space="preserve">Распоряжение вносит </w:t>
      </w:r>
    </w:p>
    <w:p w:rsidR="002D62CA" w:rsidRPr="00F8556A" w:rsidRDefault="002D62CA" w:rsidP="008E0129">
      <w:pPr>
        <w:widowControl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финансов</w:t>
      </w:r>
    </w:p>
    <w:p w:rsidR="002D62CA" w:rsidRPr="00F8556A" w:rsidRDefault="002D62CA" w:rsidP="008E0129">
      <w:pPr>
        <w:widowControl w:val="0"/>
        <w:spacing w:line="233" w:lineRule="auto"/>
        <w:jc w:val="both"/>
        <w:rPr>
          <w:sz w:val="28"/>
          <w:szCs w:val="28"/>
        </w:rPr>
      </w:pPr>
      <w:r w:rsidRPr="00F8556A">
        <w:rPr>
          <w:sz w:val="28"/>
          <w:szCs w:val="28"/>
        </w:rPr>
        <w:t>Ростовской области</w:t>
      </w:r>
    </w:p>
    <w:p w:rsidR="002D62CA" w:rsidRPr="00F8556A" w:rsidRDefault="002D62CA" w:rsidP="005C7184">
      <w:pPr>
        <w:pageBreakBefore/>
        <w:widowControl w:val="0"/>
        <w:ind w:left="6237"/>
        <w:jc w:val="center"/>
        <w:rPr>
          <w:sz w:val="28"/>
          <w:szCs w:val="28"/>
        </w:rPr>
      </w:pPr>
      <w:r w:rsidRPr="00F855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2D62CA" w:rsidRPr="00F8556A" w:rsidRDefault="002D62CA" w:rsidP="005C7184">
      <w:pPr>
        <w:widowControl w:val="0"/>
        <w:ind w:left="6237"/>
        <w:jc w:val="center"/>
        <w:rPr>
          <w:sz w:val="28"/>
          <w:szCs w:val="28"/>
        </w:rPr>
      </w:pPr>
      <w:r w:rsidRPr="00F8556A">
        <w:rPr>
          <w:sz w:val="28"/>
          <w:szCs w:val="28"/>
        </w:rPr>
        <w:t>к распоряжению</w:t>
      </w:r>
    </w:p>
    <w:p w:rsidR="002D62CA" w:rsidRPr="00F8556A" w:rsidRDefault="002D62CA" w:rsidP="005C7184">
      <w:pPr>
        <w:widowControl w:val="0"/>
        <w:ind w:left="6237"/>
        <w:jc w:val="center"/>
        <w:rPr>
          <w:sz w:val="28"/>
          <w:szCs w:val="28"/>
        </w:rPr>
      </w:pPr>
      <w:r w:rsidRPr="00F8556A">
        <w:rPr>
          <w:sz w:val="28"/>
          <w:szCs w:val="28"/>
        </w:rPr>
        <w:t>Правительства</w:t>
      </w:r>
    </w:p>
    <w:p w:rsidR="002D62CA" w:rsidRPr="00F8556A" w:rsidRDefault="002D62CA" w:rsidP="005C7184">
      <w:pPr>
        <w:widowControl w:val="0"/>
        <w:ind w:left="6237"/>
        <w:jc w:val="center"/>
        <w:rPr>
          <w:sz w:val="28"/>
          <w:szCs w:val="28"/>
        </w:rPr>
      </w:pPr>
      <w:r w:rsidRPr="00F8556A">
        <w:rPr>
          <w:sz w:val="28"/>
          <w:szCs w:val="28"/>
        </w:rPr>
        <w:t>Ростовской области</w:t>
      </w:r>
    </w:p>
    <w:p w:rsidR="002D62CA" w:rsidRPr="00F8556A" w:rsidRDefault="002D62CA" w:rsidP="005C7184">
      <w:pPr>
        <w:widowControl w:val="0"/>
        <w:ind w:left="6237"/>
        <w:jc w:val="center"/>
        <w:rPr>
          <w:sz w:val="28"/>
          <w:szCs w:val="28"/>
        </w:rPr>
      </w:pPr>
      <w:r w:rsidRPr="00F8556A">
        <w:rPr>
          <w:sz w:val="28"/>
          <w:szCs w:val="28"/>
        </w:rPr>
        <w:t>от __________ № _____</w:t>
      </w:r>
    </w:p>
    <w:p w:rsidR="002D62CA" w:rsidRDefault="002D62CA" w:rsidP="005C7184">
      <w:pPr>
        <w:widowControl w:val="0"/>
        <w:jc w:val="center"/>
        <w:rPr>
          <w:sz w:val="28"/>
          <w:szCs w:val="28"/>
        </w:rPr>
      </w:pPr>
    </w:p>
    <w:p w:rsidR="005C7184" w:rsidRDefault="005C7184" w:rsidP="005C7184">
      <w:pPr>
        <w:widowControl w:val="0"/>
        <w:jc w:val="center"/>
        <w:rPr>
          <w:caps/>
          <w:sz w:val="28"/>
          <w:szCs w:val="28"/>
        </w:rPr>
      </w:pPr>
    </w:p>
    <w:p w:rsidR="002D62CA" w:rsidRPr="00F8556A" w:rsidRDefault="002D62CA" w:rsidP="005C7184">
      <w:pPr>
        <w:widowControl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2D62CA" w:rsidRDefault="002D62CA" w:rsidP="005C718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главных распорядителей и получателей бюджетных ассигнований</w:t>
      </w:r>
    </w:p>
    <w:p w:rsidR="002D62CA" w:rsidRPr="00F8556A" w:rsidRDefault="002D62CA" w:rsidP="005C7184">
      <w:pPr>
        <w:widowControl w:val="0"/>
        <w:jc w:val="center"/>
        <w:rPr>
          <w:sz w:val="28"/>
          <w:szCs w:val="28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82"/>
        <w:gridCol w:w="5066"/>
        <w:gridCol w:w="1831"/>
      </w:tblGrid>
      <w:tr w:rsidR="005C7184" w:rsidRPr="006A6E18" w:rsidTr="005C7184">
        <w:trPr>
          <w:tblHeader/>
        </w:trPr>
        <w:tc>
          <w:tcPr>
            <w:tcW w:w="851" w:type="dxa"/>
            <w:noWrap/>
          </w:tcPr>
          <w:p w:rsidR="005C7184" w:rsidRDefault="005C7184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7184" w:rsidRPr="001760AE" w:rsidRDefault="005C7184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82" w:type="dxa"/>
          </w:tcPr>
          <w:p w:rsidR="005C7184" w:rsidRPr="001760AE" w:rsidRDefault="005C7184" w:rsidP="005C7184">
            <w:pPr>
              <w:widowControl w:val="0"/>
              <w:jc w:val="center"/>
              <w:rPr>
                <w:sz w:val="28"/>
                <w:szCs w:val="28"/>
              </w:rPr>
            </w:pPr>
            <w:r w:rsidRPr="001760AE">
              <w:rPr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5066" w:type="dxa"/>
            <w:noWrap/>
          </w:tcPr>
          <w:p w:rsidR="005C7184" w:rsidRPr="001760AE" w:rsidRDefault="005C7184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1831" w:type="dxa"/>
            <w:noWrap/>
          </w:tcPr>
          <w:p w:rsidR="005C7184" w:rsidRPr="001760AE" w:rsidRDefault="005C7184" w:rsidP="005C7184">
            <w:pPr>
              <w:widowControl w:val="0"/>
              <w:jc w:val="center"/>
              <w:rPr>
                <w:sz w:val="28"/>
                <w:szCs w:val="28"/>
              </w:rPr>
            </w:pPr>
            <w:r w:rsidRPr="001760AE">
              <w:rPr>
                <w:sz w:val="28"/>
                <w:szCs w:val="28"/>
              </w:rPr>
              <w:t>Сумма</w:t>
            </w:r>
          </w:p>
          <w:p w:rsidR="005C7184" w:rsidRPr="001760AE" w:rsidRDefault="005C7184" w:rsidP="005C7184">
            <w:pPr>
              <w:widowControl w:val="0"/>
              <w:jc w:val="center"/>
              <w:rPr>
                <w:sz w:val="28"/>
                <w:szCs w:val="28"/>
              </w:rPr>
            </w:pPr>
            <w:r w:rsidRPr="001760AE">
              <w:rPr>
                <w:sz w:val="28"/>
                <w:szCs w:val="28"/>
              </w:rPr>
              <w:t>(тыс. рублей)</w:t>
            </w:r>
          </w:p>
        </w:tc>
      </w:tr>
    </w:tbl>
    <w:p w:rsidR="005C7184" w:rsidRPr="005C7184" w:rsidRDefault="005C7184" w:rsidP="005C7184">
      <w:pPr>
        <w:rPr>
          <w:sz w:val="2"/>
          <w:szCs w:val="2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82"/>
        <w:gridCol w:w="5066"/>
        <w:gridCol w:w="1831"/>
      </w:tblGrid>
      <w:tr w:rsidR="002D62CA" w:rsidRPr="006A6E18" w:rsidTr="005C7184">
        <w:trPr>
          <w:tblHeader/>
        </w:trPr>
        <w:tc>
          <w:tcPr>
            <w:tcW w:w="851" w:type="dxa"/>
            <w:noWrap/>
            <w:hideMark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  <w:noWrap/>
            <w:hideMark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  <w:noWrap/>
            <w:hideMark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 w:rsidRPr="006A6E18">
              <w:rPr>
                <w:sz w:val="28"/>
                <w:szCs w:val="28"/>
              </w:rPr>
              <w:t>Минис</w:t>
            </w:r>
            <w:r>
              <w:rPr>
                <w:sz w:val="28"/>
                <w:szCs w:val="28"/>
              </w:rPr>
              <w:t xml:space="preserve">терство общего </w:t>
            </w:r>
            <w:r w:rsidRPr="005C7184">
              <w:rPr>
                <w:spacing w:val="-6"/>
                <w:sz w:val="28"/>
                <w:szCs w:val="28"/>
              </w:rPr>
              <w:t>и</w:t>
            </w:r>
            <w:r w:rsidR="005C7184" w:rsidRPr="005C7184">
              <w:rPr>
                <w:spacing w:val="-6"/>
                <w:sz w:val="28"/>
                <w:szCs w:val="28"/>
              </w:rPr>
              <w:t> </w:t>
            </w:r>
            <w:r w:rsidRPr="005C7184">
              <w:rPr>
                <w:spacing w:val="-6"/>
                <w:sz w:val="28"/>
                <w:szCs w:val="28"/>
              </w:rPr>
              <w:t>профессиональ</w:t>
            </w:r>
            <w:r w:rsidR="005C7184" w:rsidRPr="005C7184">
              <w:rPr>
                <w:spacing w:val="-6"/>
                <w:sz w:val="28"/>
                <w:szCs w:val="28"/>
              </w:rPr>
              <w:softHyphen/>
            </w:r>
            <w:r w:rsidRPr="006A6E18">
              <w:rPr>
                <w:sz w:val="28"/>
                <w:szCs w:val="28"/>
              </w:rPr>
              <w:t>ного образования Ростовской области</w:t>
            </w:r>
          </w:p>
        </w:tc>
        <w:tc>
          <w:tcPr>
            <w:tcW w:w="5066" w:type="dxa"/>
            <w:noWrap/>
          </w:tcPr>
          <w:p w:rsidR="002D62CA" w:rsidRPr="006A6E18" w:rsidRDefault="002D62CA" w:rsidP="005C718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  <w:noWrap/>
          </w:tcPr>
          <w:p w:rsidR="002D62CA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1 152,4, </w:t>
            </w:r>
          </w:p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5C7184" w:rsidRDefault="002D62CA" w:rsidP="005C7184">
            <w:pPr>
              <w:widowControl w:val="0"/>
              <w:jc w:val="both"/>
              <w:rPr>
                <w:sz w:val="28"/>
                <w:szCs w:val="28"/>
              </w:rPr>
            </w:pPr>
            <w:r w:rsidRPr="005C7184">
              <w:rPr>
                <w:sz w:val="28"/>
                <w:szCs w:val="28"/>
              </w:rPr>
              <w:t>Государственное казенное общеобразо</w:t>
            </w:r>
            <w:r w:rsidR="005C7184" w:rsidRPr="005C7184">
              <w:rPr>
                <w:sz w:val="28"/>
                <w:szCs w:val="28"/>
              </w:rPr>
              <w:softHyphen/>
            </w:r>
            <w:r w:rsidRPr="005C7184">
              <w:rPr>
                <w:sz w:val="28"/>
                <w:szCs w:val="28"/>
              </w:rPr>
              <w:t>вательное учреждение Ростовской области «Азовская специальная школа</w:t>
            </w:r>
            <w:r w:rsidR="005C7184" w:rsidRPr="005C7184">
              <w:rPr>
                <w:sz w:val="28"/>
                <w:szCs w:val="28"/>
              </w:rPr>
              <w:t> </w:t>
            </w:r>
            <w:r w:rsidRPr="005C7184">
              <w:rPr>
                <w:sz w:val="28"/>
                <w:szCs w:val="28"/>
              </w:rPr>
              <w:t>№ 7»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5C7184" w:rsidRDefault="002D62CA" w:rsidP="005C7184">
            <w:pPr>
              <w:widowControl w:val="0"/>
              <w:jc w:val="both"/>
              <w:rPr>
                <w:sz w:val="28"/>
                <w:szCs w:val="28"/>
              </w:rPr>
            </w:pPr>
            <w:r w:rsidRPr="005C7184">
              <w:rPr>
                <w:sz w:val="28"/>
                <w:szCs w:val="28"/>
              </w:rPr>
              <w:t>Государственное казенное общеобразо</w:t>
            </w:r>
            <w:r w:rsidR="005C7184">
              <w:rPr>
                <w:sz w:val="28"/>
                <w:szCs w:val="28"/>
              </w:rPr>
              <w:softHyphen/>
            </w:r>
            <w:r w:rsidRPr="005C7184">
              <w:rPr>
                <w:sz w:val="28"/>
                <w:szCs w:val="28"/>
              </w:rPr>
              <w:t>вательное учреждение Ростовской области «Волгодонская специальная школа-интернат «Восхождение»»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5C71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5C7184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Волгодонская специальная школа-интернат № 14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282" w:type="dxa"/>
          </w:tcPr>
          <w:p w:rsidR="002D62CA" w:rsidRPr="003F3456" w:rsidRDefault="002D62CA" w:rsidP="005C7184"/>
        </w:tc>
        <w:tc>
          <w:tcPr>
            <w:tcW w:w="5066" w:type="dxa"/>
            <w:noWrap/>
          </w:tcPr>
          <w:p w:rsidR="002D62CA" w:rsidRDefault="002D62CA" w:rsidP="005C71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5C7184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Гуковская специальная школа-интернат № 11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282" w:type="dxa"/>
          </w:tcPr>
          <w:p w:rsidR="002D62CA" w:rsidRPr="003F3456" w:rsidRDefault="002D62CA" w:rsidP="005C7184"/>
        </w:tc>
        <w:tc>
          <w:tcPr>
            <w:tcW w:w="5066" w:type="dxa"/>
            <w:noWrap/>
          </w:tcPr>
          <w:p w:rsidR="002D62CA" w:rsidRPr="001C37D0" w:rsidRDefault="002D62CA" w:rsidP="005C7184">
            <w:pPr>
              <w:tabs>
                <w:tab w:val="left" w:pos="28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5C7184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Гуковская специальная школа-интернат № 12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tabs>
                <w:tab w:val="left" w:pos="1340"/>
              </w:tabs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5C7184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Донецкая специальная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5C7184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Зерноградская специальная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5C7184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Казанская специальная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tabs>
                <w:tab w:val="left" w:pos="1256"/>
              </w:tabs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5C7184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Колушкинская специальная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Красносулинская специальная школа-интернат №</w:t>
            </w:r>
            <w:r>
              <w:rPr>
                <w:sz w:val="28"/>
                <w:szCs w:val="28"/>
              </w:rPr>
              <w:t xml:space="preserve"> </w:t>
            </w:r>
            <w:r w:rsidRPr="001C37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Каменская специальная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Каменская специальная школа</w:t>
            </w:r>
            <w:r w:rsidR="00A90412">
              <w:rPr>
                <w:sz w:val="28"/>
                <w:szCs w:val="28"/>
              </w:rPr>
              <w:t> </w:t>
            </w:r>
            <w:r w:rsidRPr="001C37D0">
              <w:rPr>
                <w:sz w:val="28"/>
                <w:szCs w:val="28"/>
              </w:rPr>
              <w:t>№ 15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Матвеево-Курганская специальная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Николаевская специальная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Новочеркасска</w:t>
            </w:r>
            <w:r>
              <w:rPr>
                <w:sz w:val="28"/>
                <w:szCs w:val="28"/>
              </w:rPr>
              <w:t>я специальная школа-интернат №</w:t>
            </w:r>
            <w:r w:rsidR="00A90412">
              <w:rPr>
                <w:sz w:val="28"/>
                <w:szCs w:val="28"/>
              </w:rPr>
              <w:t> </w:t>
            </w:r>
            <w:r w:rsidRPr="001C37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Новочеркасская специальная школа-интернат №</w:t>
            </w:r>
            <w:r w:rsidR="00A90412">
              <w:rPr>
                <w:sz w:val="28"/>
                <w:szCs w:val="28"/>
              </w:rPr>
              <w:t> </w:t>
            </w:r>
            <w:r w:rsidRPr="001C37D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1.17.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Орловская специальная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1C37D0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Пролетарская специальная школа-интернат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1C37D0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Развиленская специальная школа-интернат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1C37D0" w:rsidRDefault="002D62CA" w:rsidP="00A90412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Ростовская специальная школа-интернат № 38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1C37D0" w:rsidRDefault="002D62CA" w:rsidP="00A90412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Ростовская специальная школа-интернат № 41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Ростовская специальная школа-интернат № 42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Ростовская специальная школа-интернат № 48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Ростовский областной центр образования неслышащих учащихся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Тацинская специальная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Таганрогская специальная школа № 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1.27.</w:t>
            </w:r>
          </w:p>
        </w:tc>
        <w:tc>
          <w:tcPr>
            <w:tcW w:w="2282" w:type="dxa"/>
          </w:tcPr>
          <w:p w:rsidR="002D62CA" w:rsidRPr="006A6E18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аганрогская специальная школа №</w:t>
            </w:r>
            <w:r w:rsidR="00A90412">
              <w:rPr>
                <w:sz w:val="28"/>
                <w:szCs w:val="28"/>
              </w:rPr>
              <w:t> </w:t>
            </w:r>
            <w:r w:rsidRPr="001C37D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1.28.</w:t>
            </w:r>
          </w:p>
        </w:tc>
        <w:tc>
          <w:tcPr>
            <w:tcW w:w="2282" w:type="dxa"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Шахтинская специальная школа-интернат № 16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</w:t>
            </w:r>
          </w:p>
        </w:tc>
        <w:tc>
          <w:tcPr>
            <w:tcW w:w="2282" w:type="dxa"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6A6E18" w:rsidRDefault="002D62CA" w:rsidP="008E0129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Центр образования детей с</w:t>
            </w:r>
            <w:r w:rsidR="008E0129">
              <w:rPr>
                <w:sz w:val="28"/>
                <w:szCs w:val="28"/>
              </w:rPr>
              <w:t> </w:t>
            </w:r>
            <w:r w:rsidRPr="001C37D0">
              <w:rPr>
                <w:sz w:val="28"/>
                <w:szCs w:val="28"/>
              </w:rPr>
              <w:t>ограниченными возможностями здоровья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</w:t>
            </w:r>
          </w:p>
        </w:tc>
        <w:tc>
          <w:tcPr>
            <w:tcW w:w="2282" w:type="dxa"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Ростовская санаторная школа-интернат № 28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</w:t>
            </w:r>
          </w:p>
        </w:tc>
        <w:tc>
          <w:tcPr>
            <w:tcW w:w="2282" w:type="dxa"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казенное общеобразо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вательное учреждение Ростовской </w:t>
            </w:r>
            <w:r w:rsidRPr="00A90412">
              <w:rPr>
                <w:spacing w:val="-4"/>
                <w:sz w:val="28"/>
                <w:szCs w:val="28"/>
              </w:rPr>
              <w:t>области «Ростовская-на-Дону санаторная</w:t>
            </w:r>
            <w:r w:rsidRPr="001C37D0">
              <w:rPr>
                <w:sz w:val="28"/>
                <w:szCs w:val="28"/>
              </w:rPr>
              <w:t xml:space="preserve"> школа-интернат № 74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</w:t>
            </w:r>
          </w:p>
        </w:tc>
        <w:tc>
          <w:tcPr>
            <w:tcW w:w="2282" w:type="dxa"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tabs>
                <w:tab w:val="left" w:pos="1557"/>
              </w:tabs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бюджетное общеобра</w:t>
            </w:r>
            <w:r w:rsidR="00A90412">
              <w:rPr>
                <w:sz w:val="28"/>
                <w:szCs w:val="28"/>
              </w:rPr>
              <w:t>-</w:t>
            </w:r>
            <w:r w:rsidRPr="001C37D0">
              <w:rPr>
                <w:sz w:val="28"/>
                <w:szCs w:val="28"/>
              </w:rPr>
              <w:t xml:space="preserve">зовательное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Каменск-Шахтинская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</w:t>
            </w:r>
          </w:p>
        </w:tc>
        <w:tc>
          <w:tcPr>
            <w:tcW w:w="2282" w:type="dxa"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Pr="001C37D0" w:rsidRDefault="002D62CA" w:rsidP="00A90412">
            <w:pPr>
              <w:widowControl w:val="0"/>
              <w:tabs>
                <w:tab w:val="left" w:pos="1557"/>
              </w:tabs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бюджетное общеобра</w:t>
            </w:r>
            <w:r w:rsidR="00A90412">
              <w:rPr>
                <w:sz w:val="28"/>
                <w:szCs w:val="28"/>
              </w:rPr>
              <w:t>-</w:t>
            </w:r>
            <w:r w:rsidRPr="001C37D0">
              <w:rPr>
                <w:sz w:val="28"/>
                <w:szCs w:val="28"/>
              </w:rPr>
              <w:t xml:space="preserve">зовательное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Новочеркасская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</w:t>
            </w:r>
          </w:p>
        </w:tc>
        <w:tc>
          <w:tcPr>
            <w:tcW w:w="2282" w:type="dxa"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бюджетное общеобра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зовательное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Новошахтинская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</w:t>
            </w:r>
          </w:p>
        </w:tc>
        <w:tc>
          <w:tcPr>
            <w:tcW w:w="2282" w:type="dxa"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бюджетное общеобра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зовательное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Семичанская школа-интернат</w:t>
            </w:r>
            <w:r>
              <w:rPr>
                <w:sz w:val="28"/>
                <w:szCs w:val="28"/>
              </w:rPr>
              <w:t>»</w:t>
            </w:r>
            <w:r w:rsidRPr="001C37D0">
              <w:rPr>
                <w:sz w:val="28"/>
                <w:szCs w:val="28"/>
              </w:rPr>
              <w:t xml:space="preserve"> Дубовского района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1.36.</w:t>
            </w:r>
          </w:p>
        </w:tc>
        <w:tc>
          <w:tcPr>
            <w:tcW w:w="2282" w:type="dxa"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бюджетное общеобра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зовательное учреждение Ростовской области </w:t>
            </w:r>
            <w:r>
              <w:rPr>
                <w:sz w:val="28"/>
                <w:szCs w:val="28"/>
              </w:rPr>
              <w:t>«</w:t>
            </w:r>
            <w:r w:rsidRPr="001C37D0">
              <w:rPr>
                <w:sz w:val="28"/>
                <w:szCs w:val="28"/>
              </w:rPr>
              <w:t>Цимлянская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1.37.</w:t>
            </w:r>
          </w:p>
        </w:tc>
        <w:tc>
          <w:tcPr>
            <w:tcW w:w="2282" w:type="dxa"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A90412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1C37D0">
              <w:rPr>
                <w:sz w:val="28"/>
                <w:szCs w:val="28"/>
              </w:rPr>
              <w:t xml:space="preserve"> бюджетное общеобра</w:t>
            </w:r>
            <w:r w:rsidR="00A90412">
              <w:rPr>
                <w:sz w:val="28"/>
                <w:szCs w:val="28"/>
              </w:rPr>
              <w:softHyphen/>
            </w:r>
            <w:r w:rsidRPr="001C37D0">
              <w:rPr>
                <w:sz w:val="28"/>
                <w:szCs w:val="28"/>
              </w:rPr>
              <w:t xml:space="preserve">зовательное учреждение Ростовской области </w:t>
            </w:r>
            <w:r>
              <w:rPr>
                <w:sz w:val="28"/>
                <w:szCs w:val="28"/>
              </w:rPr>
              <w:t>«Шолоховская школа-</w:t>
            </w:r>
            <w:r w:rsidRPr="001C37D0">
              <w:rPr>
                <w:sz w:val="28"/>
                <w:szCs w:val="28"/>
              </w:rPr>
              <w:t>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82" w:type="dxa"/>
          </w:tcPr>
          <w:p w:rsidR="002D62CA" w:rsidRPr="00430ED5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</w:t>
            </w:r>
            <w:r w:rsidR="00A90412">
              <w:rPr>
                <w:sz w:val="28"/>
                <w:szCs w:val="28"/>
              </w:rPr>
              <w:t>ерство по физической культуре и </w:t>
            </w:r>
            <w:r>
              <w:rPr>
                <w:sz w:val="28"/>
                <w:szCs w:val="28"/>
              </w:rPr>
              <w:t>спорту Ростовской области</w:t>
            </w:r>
          </w:p>
        </w:tc>
        <w:tc>
          <w:tcPr>
            <w:tcW w:w="5066" w:type="dxa"/>
            <w:noWrap/>
          </w:tcPr>
          <w:p w:rsidR="002D62CA" w:rsidRPr="006A6E18" w:rsidRDefault="002D62CA" w:rsidP="00A90412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  <w:noWrap/>
          </w:tcPr>
          <w:p w:rsidR="002D62CA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9,4,</w:t>
            </w:r>
          </w:p>
          <w:p w:rsidR="002D62CA" w:rsidRPr="006A6E18" w:rsidRDefault="002D62CA" w:rsidP="00A90412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D62CA" w:rsidRPr="006A6E18" w:rsidTr="005C7184">
        <w:tc>
          <w:tcPr>
            <w:tcW w:w="851" w:type="dxa"/>
            <w:noWrap/>
          </w:tcPr>
          <w:p w:rsidR="002D62CA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282" w:type="dxa"/>
          </w:tcPr>
          <w:p w:rsidR="002D62CA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noWrap/>
          </w:tcPr>
          <w:p w:rsidR="002D62CA" w:rsidRDefault="002D62CA" w:rsidP="005C71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общеобра</w:t>
            </w:r>
            <w:r w:rsidR="00A9041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зовательное учреждение Ростовской области «Ростовская-на-Дону школа-интернат спортивного профиля»</w:t>
            </w:r>
          </w:p>
        </w:tc>
        <w:tc>
          <w:tcPr>
            <w:tcW w:w="1831" w:type="dxa"/>
            <w:noWrap/>
          </w:tcPr>
          <w:p w:rsidR="002D62CA" w:rsidRDefault="002D62CA" w:rsidP="005C7184">
            <w:pPr>
              <w:widowControl w:val="0"/>
              <w:spacing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</w:tbl>
    <w:p w:rsidR="002D62CA" w:rsidRDefault="002D62CA" w:rsidP="002D62CA">
      <w:pPr>
        <w:widowControl w:val="0"/>
        <w:spacing w:line="218" w:lineRule="auto"/>
        <w:jc w:val="both"/>
        <w:rPr>
          <w:sz w:val="28"/>
          <w:szCs w:val="28"/>
        </w:rPr>
      </w:pPr>
    </w:p>
    <w:p w:rsidR="00A90412" w:rsidRDefault="00A90412" w:rsidP="008E0129">
      <w:pPr>
        <w:rPr>
          <w:sz w:val="28"/>
        </w:rPr>
      </w:pPr>
    </w:p>
    <w:p w:rsidR="00A90412" w:rsidRDefault="00A90412" w:rsidP="008E0129">
      <w:pPr>
        <w:rPr>
          <w:sz w:val="28"/>
        </w:rPr>
      </w:pPr>
    </w:p>
    <w:p w:rsidR="00A90412" w:rsidRDefault="00A90412" w:rsidP="008E0129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90412" w:rsidRDefault="00A90412" w:rsidP="008E0129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90412" w:rsidRDefault="00A90412" w:rsidP="008E0129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2D62CA" w:rsidRPr="00F8556A" w:rsidRDefault="002D62CA" w:rsidP="002D62CA">
      <w:pPr>
        <w:pageBreakBefore/>
        <w:widowControl w:val="0"/>
        <w:spacing w:line="218" w:lineRule="auto"/>
        <w:ind w:left="6237"/>
        <w:jc w:val="center"/>
        <w:rPr>
          <w:sz w:val="28"/>
          <w:szCs w:val="28"/>
        </w:rPr>
      </w:pPr>
      <w:r w:rsidRPr="00F855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2D62CA" w:rsidRPr="00F8556A" w:rsidRDefault="002D62CA" w:rsidP="002D62CA">
      <w:pPr>
        <w:widowControl w:val="0"/>
        <w:spacing w:line="218" w:lineRule="auto"/>
        <w:ind w:left="6237"/>
        <w:jc w:val="center"/>
        <w:rPr>
          <w:sz w:val="28"/>
          <w:szCs w:val="28"/>
        </w:rPr>
      </w:pPr>
      <w:r w:rsidRPr="00F8556A">
        <w:rPr>
          <w:sz w:val="28"/>
          <w:szCs w:val="28"/>
        </w:rPr>
        <w:t>к распоряжению</w:t>
      </w:r>
    </w:p>
    <w:p w:rsidR="002D62CA" w:rsidRPr="00F8556A" w:rsidRDefault="002D62CA" w:rsidP="002D62CA">
      <w:pPr>
        <w:widowControl w:val="0"/>
        <w:spacing w:line="218" w:lineRule="auto"/>
        <w:ind w:left="6237"/>
        <w:jc w:val="center"/>
        <w:rPr>
          <w:sz w:val="28"/>
          <w:szCs w:val="28"/>
        </w:rPr>
      </w:pPr>
      <w:r w:rsidRPr="00F8556A">
        <w:rPr>
          <w:sz w:val="28"/>
          <w:szCs w:val="28"/>
        </w:rPr>
        <w:t>Правительства</w:t>
      </w:r>
    </w:p>
    <w:p w:rsidR="002D62CA" w:rsidRPr="00F8556A" w:rsidRDefault="002D62CA" w:rsidP="002D62CA">
      <w:pPr>
        <w:widowControl w:val="0"/>
        <w:spacing w:line="218" w:lineRule="auto"/>
        <w:ind w:left="6237"/>
        <w:jc w:val="center"/>
        <w:rPr>
          <w:sz w:val="28"/>
          <w:szCs w:val="28"/>
        </w:rPr>
      </w:pPr>
      <w:r w:rsidRPr="00F8556A">
        <w:rPr>
          <w:sz w:val="28"/>
          <w:szCs w:val="28"/>
        </w:rPr>
        <w:t>Ростовской области</w:t>
      </w:r>
    </w:p>
    <w:p w:rsidR="002D62CA" w:rsidRPr="00F8556A" w:rsidRDefault="002D62CA" w:rsidP="002D62CA">
      <w:pPr>
        <w:widowControl w:val="0"/>
        <w:spacing w:line="218" w:lineRule="auto"/>
        <w:ind w:left="6237"/>
        <w:jc w:val="center"/>
        <w:rPr>
          <w:sz w:val="28"/>
          <w:szCs w:val="28"/>
        </w:rPr>
      </w:pPr>
      <w:r w:rsidRPr="00F8556A">
        <w:rPr>
          <w:sz w:val="28"/>
          <w:szCs w:val="28"/>
        </w:rPr>
        <w:t>от __________ № _____</w:t>
      </w:r>
    </w:p>
    <w:p w:rsidR="002D62CA" w:rsidRPr="00F8556A" w:rsidRDefault="002D62CA" w:rsidP="00A90412">
      <w:pPr>
        <w:widowControl w:val="0"/>
        <w:spacing w:line="218" w:lineRule="auto"/>
        <w:jc w:val="center"/>
        <w:rPr>
          <w:sz w:val="28"/>
          <w:szCs w:val="28"/>
        </w:rPr>
      </w:pPr>
    </w:p>
    <w:p w:rsidR="002D62CA" w:rsidRPr="00F8556A" w:rsidRDefault="002D62CA" w:rsidP="00A90412">
      <w:pPr>
        <w:widowControl w:val="0"/>
        <w:spacing w:line="218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2D62CA" w:rsidRDefault="002D62CA" w:rsidP="00A90412">
      <w:pPr>
        <w:widowControl w:val="0"/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получателей</w:t>
      </w:r>
      <w:r w:rsidRPr="00F8556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</w:t>
      </w:r>
    </w:p>
    <w:p w:rsidR="002D62CA" w:rsidRPr="00F8556A" w:rsidRDefault="002D62CA" w:rsidP="00A90412">
      <w:pPr>
        <w:widowControl w:val="0"/>
        <w:spacing w:line="218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9"/>
        <w:gridCol w:w="6546"/>
        <w:gridCol w:w="2508"/>
      </w:tblGrid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№</w:t>
            </w:r>
          </w:p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п/п</w:t>
            </w:r>
          </w:p>
        </w:tc>
        <w:tc>
          <w:tcPr>
            <w:tcW w:w="6546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2508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(тыс. рублей)</w:t>
            </w:r>
          </w:p>
        </w:tc>
      </w:tr>
    </w:tbl>
    <w:p w:rsidR="00A90412" w:rsidRPr="00A90412" w:rsidRDefault="00A904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9"/>
        <w:gridCol w:w="6546"/>
        <w:gridCol w:w="2508"/>
      </w:tblGrid>
      <w:tr w:rsidR="002D62CA" w:rsidRPr="00070F8C" w:rsidTr="00A90412">
        <w:trPr>
          <w:tblHeader/>
        </w:trPr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1</w:t>
            </w:r>
          </w:p>
        </w:tc>
        <w:tc>
          <w:tcPr>
            <w:tcW w:w="6546" w:type="dxa"/>
          </w:tcPr>
          <w:p w:rsidR="002D62CA" w:rsidRPr="00070F8C" w:rsidRDefault="002D62CA" w:rsidP="00A90412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:rsidR="002D62CA" w:rsidRPr="00070F8C" w:rsidRDefault="002D62CA" w:rsidP="00A90412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3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1.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2 363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5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2.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508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0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3.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Багаевский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6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4.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Белокалитвинский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2 009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7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5.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215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2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6.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338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9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0F8C">
              <w:rPr>
                <w:sz w:val="28"/>
                <w:szCs w:val="28"/>
              </w:rPr>
              <w:t>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9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738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1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335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2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Егорлыкский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8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302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1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Зерноградский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1 341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8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Зимовниковский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846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2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Кагальницкий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869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3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822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0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Кашарский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7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9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Красносулинский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971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3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6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963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5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Матвеево-Курганский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6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1 003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7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Милютинский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7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412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5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473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5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Неклиновский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855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4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334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1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1 629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0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724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7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3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740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1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Ремонтненский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4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Родионово-Несветайский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459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1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2 578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2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702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1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0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538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9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680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5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Усть-Донецкий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569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3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761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8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Цимлянский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908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0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Чертковский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622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8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Шолоховский район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1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Азов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2 033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1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Батайск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3 002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3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Волгодонск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3 957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6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Гуково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823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0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Донецк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919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3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Зверево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504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4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Каменск-Шахтинский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1 968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5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Новочеркасск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899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2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Новошахтинск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1 008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4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24 158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1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Таганрог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6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0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Шахты</w:t>
            </w:r>
          </w:p>
        </w:tc>
        <w:tc>
          <w:tcPr>
            <w:tcW w:w="2508" w:type="dxa"/>
          </w:tcPr>
          <w:p w:rsidR="002D62CA" w:rsidRPr="00425B96" w:rsidRDefault="002D62CA" w:rsidP="00A90412">
            <w:pPr>
              <w:jc w:val="center"/>
              <w:rPr>
                <w:sz w:val="28"/>
                <w:szCs w:val="28"/>
              </w:rPr>
            </w:pPr>
            <w:r w:rsidRPr="00425B96">
              <w:rPr>
                <w:sz w:val="28"/>
                <w:szCs w:val="28"/>
              </w:rPr>
              <w:t>1 792</w:t>
            </w:r>
            <w:r>
              <w:rPr>
                <w:sz w:val="28"/>
                <w:szCs w:val="28"/>
              </w:rPr>
              <w:t>,</w:t>
            </w:r>
            <w:r w:rsidRPr="00425B96">
              <w:rPr>
                <w:sz w:val="28"/>
                <w:szCs w:val="28"/>
              </w:rPr>
              <w:t>8</w:t>
            </w:r>
          </w:p>
        </w:tc>
      </w:tr>
      <w:tr w:rsidR="002D62CA" w:rsidRPr="00070F8C" w:rsidTr="00A90412">
        <w:tc>
          <w:tcPr>
            <w:tcW w:w="699" w:type="dxa"/>
          </w:tcPr>
          <w:p w:rsidR="002D62CA" w:rsidRPr="00070F8C" w:rsidRDefault="002D62CA" w:rsidP="0041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6" w:type="dxa"/>
          </w:tcPr>
          <w:p w:rsidR="002D62CA" w:rsidRDefault="002D62CA" w:rsidP="00A90412">
            <w:pPr>
              <w:jc w:val="both"/>
              <w:rPr>
                <w:sz w:val="28"/>
                <w:szCs w:val="28"/>
              </w:rPr>
            </w:pPr>
            <w:r w:rsidRPr="00070F8C">
              <w:rPr>
                <w:sz w:val="28"/>
                <w:szCs w:val="28"/>
              </w:rPr>
              <w:t>Итого</w:t>
            </w:r>
          </w:p>
        </w:tc>
        <w:tc>
          <w:tcPr>
            <w:tcW w:w="2508" w:type="dxa"/>
          </w:tcPr>
          <w:p w:rsidR="002D62CA" w:rsidRPr="00214F90" w:rsidRDefault="002D62CA" w:rsidP="00A904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72 089,4</w:t>
            </w:r>
          </w:p>
        </w:tc>
      </w:tr>
    </w:tbl>
    <w:p w:rsidR="002D62CA" w:rsidRDefault="002D62CA" w:rsidP="002D62CA">
      <w:pPr>
        <w:widowControl w:val="0"/>
        <w:spacing w:line="218" w:lineRule="auto"/>
        <w:jc w:val="both"/>
        <w:rPr>
          <w:sz w:val="28"/>
          <w:szCs w:val="28"/>
        </w:rPr>
      </w:pPr>
    </w:p>
    <w:p w:rsidR="00A90412" w:rsidRDefault="00A90412" w:rsidP="008E0129">
      <w:pPr>
        <w:rPr>
          <w:sz w:val="28"/>
        </w:rPr>
      </w:pPr>
    </w:p>
    <w:p w:rsidR="00A90412" w:rsidRDefault="00A90412" w:rsidP="008E0129">
      <w:pPr>
        <w:rPr>
          <w:sz w:val="28"/>
        </w:rPr>
      </w:pPr>
    </w:p>
    <w:p w:rsidR="00A90412" w:rsidRDefault="00A90412" w:rsidP="008E0129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90412" w:rsidRDefault="00A90412" w:rsidP="008E0129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90412" w:rsidRDefault="00A90412" w:rsidP="008E0129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A90412" w:rsidSect="00D1001E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0E" w:rsidRDefault="00423E0E">
      <w:r>
        <w:separator/>
      </w:r>
    </w:p>
  </w:endnote>
  <w:endnote w:type="continuationSeparator" w:id="0">
    <w:p w:rsidR="00423E0E" w:rsidRDefault="0042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29" w:rsidRDefault="008E012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0129" w:rsidRDefault="008E012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29" w:rsidRPr="00413649" w:rsidRDefault="008E0129">
    <w:pPr>
      <w:rPr>
        <w:lang w:val="en-US"/>
      </w:rPr>
    </w:pPr>
    <w:r>
      <w:fldChar w:fldCharType="begin"/>
    </w:r>
    <w:r w:rsidRPr="00413649">
      <w:rPr>
        <w:lang w:val="en-US"/>
      </w:rPr>
      <w:instrText xml:space="preserve"> FILENAME  \p  \* MERGEFORMAT </w:instrText>
    </w:r>
    <w:r>
      <w:fldChar w:fldCharType="separate"/>
    </w:r>
    <w:r w:rsidR="00EC56AB">
      <w:rPr>
        <w:noProof/>
        <w:lang w:val="en-US"/>
      </w:rPr>
      <w:t>Y:\ORST\Rpo\rpo662.f20.docx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29" w:rsidRPr="00413649" w:rsidRDefault="008E0129">
    <w:pPr>
      <w:rPr>
        <w:lang w:val="en-US"/>
      </w:rPr>
    </w:pPr>
    <w:r>
      <w:fldChar w:fldCharType="begin"/>
    </w:r>
    <w:r w:rsidRPr="00413649">
      <w:rPr>
        <w:lang w:val="en-US"/>
      </w:rPr>
      <w:instrText xml:space="preserve"> FILENAME  \p  \* MERGEFORMAT </w:instrText>
    </w:r>
    <w:r>
      <w:fldChar w:fldCharType="separate"/>
    </w:r>
    <w:r w:rsidR="00EC56AB">
      <w:rPr>
        <w:noProof/>
        <w:lang w:val="en-US"/>
      </w:rPr>
      <w:t>Y:\ORST\Rpo\rpo662.f20.docx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0E" w:rsidRDefault="00423E0E">
      <w:r>
        <w:separator/>
      </w:r>
    </w:p>
  </w:footnote>
  <w:footnote w:type="continuationSeparator" w:id="0">
    <w:p w:rsidR="00423E0E" w:rsidRDefault="0042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651833"/>
      <w:docPartObj>
        <w:docPartGallery w:val="Page Numbers (Top of Page)"/>
        <w:docPartUnique/>
      </w:docPartObj>
    </w:sdtPr>
    <w:sdtEndPr/>
    <w:sdtContent>
      <w:p w:rsidR="008E0129" w:rsidRDefault="008E01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F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C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62CA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13649"/>
    <w:rsid w:val="00423E0E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5C7184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0129"/>
    <w:rsid w:val="00910044"/>
    <w:rsid w:val="009122B1"/>
    <w:rsid w:val="00913129"/>
    <w:rsid w:val="00917C70"/>
    <w:rsid w:val="009228DF"/>
    <w:rsid w:val="00924E84"/>
    <w:rsid w:val="00947FCC"/>
    <w:rsid w:val="00985A10"/>
    <w:rsid w:val="009C7BF0"/>
    <w:rsid w:val="00A061D7"/>
    <w:rsid w:val="00A30E81"/>
    <w:rsid w:val="00A34804"/>
    <w:rsid w:val="00A67B50"/>
    <w:rsid w:val="00A90412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6A7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56AB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0EBDD-743A-437F-BB00-952DF4D7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2CA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62CA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CD62-F61D-400C-BF1D-F785277D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PC32WP05</cp:lastModifiedBy>
  <cp:revision>2</cp:revision>
  <cp:lastPrinted>2020-08-19T11:33:00Z</cp:lastPrinted>
  <dcterms:created xsi:type="dcterms:W3CDTF">2020-08-21T14:24:00Z</dcterms:created>
  <dcterms:modified xsi:type="dcterms:W3CDTF">2020-08-21T14:24:00Z</dcterms:modified>
</cp:coreProperties>
</file>